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62A" w:rsidRPr="00C7390A" w:rsidRDefault="0056662A" w:rsidP="0056662A">
      <w:pPr>
        <w:pStyle w:val="Ttulo"/>
        <w:jc w:val="both"/>
        <w:rPr>
          <w:color w:val="7030A0"/>
          <w:sz w:val="40"/>
          <w:szCs w:val="40"/>
          <w:u w:val="single"/>
        </w:rPr>
      </w:pPr>
      <w:r w:rsidRPr="00C7390A">
        <w:rPr>
          <w:color w:val="7030A0"/>
          <w:sz w:val="40"/>
          <w:szCs w:val="40"/>
          <w:u w:val="single"/>
        </w:rPr>
        <w:t>UNIDAD DIDÁCTICA</w:t>
      </w:r>
    </w:p>
    <w:p w:rsidR="0056662A" w:rsidRPr="00C7390A" w:rsidRDefault="0056662A" w:rsidP="00695E35">
      <w:pPr>
        <w:jc w:val="both"/>
        <w:rPr>
          <w:rFonts w:ascii="Arial" w:hAnsi="Arial"/>
          <w:b/>
          <w:color w:val="7030A0"/>
          <w:sz w:val="28"/>
          <w:szCs w:val="28"/>
          <w:u w:val="single"/>
          <w:lang w:val="es-ES"/>
        </w:rPr>
      </w:pPr>
    </w:p>
    <w:p w:rsidR="00695E35" w:rsidRPr="0056662A" w:rsidRDefault="00FF6BA9" w:rsidP="00695E35">
      <w:pPr>
        <w:jc w:val="both"/>
        <w:rPr>
          <w:rFonts w:ascii="Arial" w:hAnsi="Arial"/>
          <w:b/>
          <w:color w:val="7030A0"/>
          <w:szCs w:val="24"/>
          <w:u w:val="single"/>
          <w:lang w:val="es-ES_tradnl"/>
        </w:rPr>
      </w:pPr>
      <w:r w:rsidRPr="0056662A">
        <w:rPr>
          <w:rFonts w:ascii="Arial" w:hAnsi="Arial"/>
          <w:b/>
          <w:color w:val="7030A0"/>
          <w:szCs w:val="24"/>
          <w:u w:val="single"/>
          <w:lang w:val="es-ES_tradnl"/>
        </w:rPr>
        <w:t xml:space="preserve">COMPETENCIAS BÁSICAS DE LA UNIDAD DIDÁCTICA: </w:t>
      </w:r>
    </w:p>
    <w:p w:rsidR="00695E35" w:rsidRPr="009D52BC" w:rsidRDefault="00695E35" w:rsidP="00695E35">
      <w:pPr>
        <w:jc w:val="both"/>
        <w:rPr>
          <w:rFonts w:ascii="Arial" w:hAnsi="Arial"/>
          <w:szCs w:val="24"/>
          <w:lang w:val="es-ES_tradnl"/>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Son aquellas competencias que debe haber desarrollado un joven o una joven al finalizar la enseñanza obligatoria para poder lograr su realización personal, ejercer la ciudadanía activa, incorporarse a la vida adulta de manera satisfactoria y ser capaz de desarrollar un aprendizaje permanente a lo largo de la vida.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Finalidades</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284" w:hanging="284"/>
        <w:jc w:val="both"/>
        <w:rPr>
          <w:rFonts w:ascii="Arial" w:hAnsi="Arial"/>
          <w:sz w:val="20"/>
          <w:lang w:val="es-ES"/>
        </w:rPr>
      </w:pPr>
      <w:r w:rsidRPr="00C7390A">
        <w:rPr>
          <w:rFonts w:ascii="Arial" w:hAnsi="Arial"/>
          <w:sz w:val="20"/>
          <w:lang w:val="es-ES"/>
        </w:rPr>
        <w:t xml:space="preserve">1- </w:t>
      </w:r>
      <w:r w:rsidR="0056662A" w:rsidRPr="00C7390A">
        <w:rPr>
          <w:rFonts w:ascii="Arial" w:hAnsi="Arial"/>
          <w:sz w:val="20"/>
          <w:lang w:val="es-ES"/>
        </w:rPr>
        <w:t xml:space="preserve"> </w:t>
      </w:r>
      <w:r w:rsidRPr="00C7390A">
        <w:rPr>
          <w:rFonts w:ascii="Arial" w:hAnsi="Arial"/>
          <w:sz w:val="20"/>
          <w:lang w:val="es-ES"/>
        </w:rPr>
        <w:t xml:space="preserve">Integrar los diferentes aprendizajes, tanto los formales, incorporados a las diferentes áreas o materias, como los informales y no formales.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2- </w:t>
      </w:r>
      <w:r w:rsidR="0056662A" w:rsidRPr="00C7390A">
        <w:rPr>
          <w:rFonts w:ascii="Arial" w:hAnsi="Arial"/>
          <w:sz w:val="20"/>
          <w:lang w:val="es-ES"/>
        </w:rPr>
        <w:t xml:space="preserve"> </w:t>
      </w:r>
      <w:r w:rsidRPr="00C7390A">
        <w:rPr>
          <w:rFonts w:ascii="Arial" w:hAnsi="Arial"/>
          <w:sz w:val="20"/>
          <w:lang w:val="es-ES"/>
        </w:rPr>
        <w:t>Permitir a todos los estudiantes integrar sus aprendizajes.</w:t>
      </w:r>
    </w:p>
    <w:p w:rsidR="00695E35" w:rsidRPr="00C7390A" w:rsidRDefault="0056662A"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284" w:hanging="284"/>
        <w:jc w:val="both"/>
        <w:rPr>
          <w:rFonts w:ascii="Arial" w:hAnsi="Arial"/>
          <w:sz w:val="20"/>
          <w:lang w:val="es-ES"/>
        </w:rPr>
      </w:pPr>
      <w:r w:rsidRPr="00C7390A">
        <w:rPr>
          <w:rFonts w:ascii="Arial" w:hAnsi="Arial"/>
          <w:sz w:val="20"/>
          <w:lang w:val="es-ES"/>
        </w:rPr>
        <w:t xml:space="preserve">3- </w:t>
      </w:r>
      <w:r w:rsidR="00695E35" w:rsidRPr="00C7390A">
        <w:rPr>
          <w:rFonts w:ascii="Arial" w:hAnsi="Arial"/>
          <w:sz w:val="20"/>
          <w:lang w:val="es-ES"/>
        </w:rPr>
        <w:t>Orientar la enseñanza, al permitir identificar los contenidos y los criterios de evaluación que tienen carácter imprescindible.</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No existe relación entre la enseñanza de determinadas áreas o materias y el desarrollo de ciertas competencias. Cada una de las áreas contribuye al desarrollo de diferentes competencias y, a su vez, cada una de las competencias básicas se alcanzará como consecuencia del trabajo en varias áreas o materias.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En el marco de la propuesta realizada por la Unión Europea se han identificado ocho competencias básicas:</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1. Competencia en comunicación lingüística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2. Competencia matemática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3. Competencia en el conocimiento y la interacción con el mundo físico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4. Tratamiento de la información y competencia digital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5. Competencia social y ciudadana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6. Competencia cultural y artística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7. Competencia para aprender a aprender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8. Autonomía e iniciativa personal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En cada materia se incluyen referencias explícitas acerca de su contribución a aquellas competencias básicas a las se orienta en mayor medida. Por otro lado, tanto los objetivos como la propia selección de los contenidos buscan asegurar el desarrollo de todas ellas. Los criterios de evaluación, sirven de referencia para valorar el progresivo grado de adquisición.</w:t>
      </w:r>
    </w:p>
    <w:p w:rsidR="00695E35" w:rsidRPr="00C7390A" w:rsidRDefault="00695E35" w:rsidP="00695E35">
      <w:pPr>
        <w:jc w:val="both"/>
        <w:rPr>
          <w:rFonts w:ascii="Arial" w:hAnsi="Arial"/>
          <w:sz w:val="20"/>
          <w:lang w:val="es-ES_tradnl"/>
        </w:rPr>
      </w:pPr>
    </w:p>
    <w:p w:rsidR="00695E35" w:rsidRPr="00C7390A" w:rsidRDefault="00695E35" w:rsidP="00695E35">
      <w:pPr>
        <w:numPr>
          <w:ilvl w:val="0"/>
          <w:numId w:val="1"/>
        </w:numPr>
        <w:tabs>
          <w:tab w:val="left" w:pos="360"/>
        </w:tabs>
        <w:ind w:left="360"/>
        <w:jc w:val="both"/>
        <w:rPr>
          <w:rFonts w:ascii="Arial" w:hAnsi="Arial"/>
          <w:sz w:val="20"/>
          <w:lang w:val="es-ES"/>
        </w:rPr>
      </w:pPr>
      <w:r w:rsidRPr="00C7390A">
        <w:rPr>
          <w:rFonts w:ascii="Arial" w:hAnsi="Arial"/>
          <w:sz w:val="20"/>
          <w:lang w:val="es-ES"/>
        </w:rPr>
        <w:t>Competencia en comunicación lingüística</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Esta competencia se refiere a la utilización del lenguaje como instrumento de comunicación oral y escrita, de representación, interpretación y comprensión de la realidad, de construcción y comunicación del conocimiento y de organización y autorregulación del pensamiento, las emociones y la conducta.</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Con distinto nivel de dominio y formalización -especialmente en lengua escrita- esta competencia significa, en el caso de las </w:t>
      </w:r>
      <w:r w:rsidRPr="00C7390A">
        <w:rPr>
          <w:rFonts w:ascii="Arial" w:hAnsi="Arial"/>
          <w:sz w:val="20"/>
          <w:u w:val="single"/>
          <w:lang w:val="es-ES"/>
        </w:rPr>
        <w:t>lenguas extranjeras</w:t>
      </w:r>
      <w:r w:rsidRPr="00C7390A">
        <w:rPr>
          <w:rFonts w:ascii="Arial" w:hAnsi="Arial"/>
          <w:sz w:val="20"/>
          <w:lang w:val="es-ES"/>
        </w:rPr>
        <w:t>, poder comunicarse en algunas de ellas y, con ello, enriquecer las relaciones sociales y desenvolverse en contextos distintos al propio. Asimismo, se favorece el acceso a más y diversas fuentes de información, comunicación y aprendizaje.</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En síntesis, el desarrollo de la competencia lingüística al final de la educación obligatoria comporta el dominio de la lengua oral y escrita en múltiples contextos, y el uso funcional de, al menos, una lengua extranjera.</w:t>
      </w:r>
    </w:p>
    <w:p w:rsidR="00695E35" w:rsidRPr="00C7390A" w:rsidRDefault="00695E35" w:rsidP="00695E35">
      <w:pPr>
        <w:jc w:val="both"/>
        <w:rPr>
          <w:rFonts w:ascii="Arial" w:hAnsi="Arial"/>
          <w:sz w:val="20"/>
          <w:lang w:val="es-ES"/>
        </w:rPr>
      </w:pPr>
    </w:p>
    <w:p w:rsidR="00695E35" w:rsidRPr="00C7390A" w:rsidRDefault="00695E35" w:rsidP="00695E35">
      <w:pPr>
        <w:numPr>
          <w:ilvl w:val="0"/>
          <w:numId w:val="1"/>
        </w:numPr>
        <w:tabs>
          <w:tab w:val="left" w:pos="360"/>
        </w:tabs>
        <w:ind w:left="360"/>
        <w:jc w:val="both"/>
        <w:rPr>
          <w:rFonts w:ascii="Arial" w:hAnsi="Arial"/>
          <w:sz w:val="20"/>
          <w:lang w:val="es-ES"/>
        </w:rPr>
      </w:pPr>
      <w:r w:rsidRPr="00C7390A">
        <w:rPr>
          <w:rFonts w:ascii="Arial" w:hAnsi="Arial"/>
          <w:sz w:val="20"/>
          <w:lang w:val="es-ES"/>
        </w:rPr>
        <w:t>Competencia matemática</w:t>
      </w:r>
    </w:p>
    <w:p w:rsidR="00695E35" w:rsidRPr="00C7390A" w:rsidRDefault="00695E35" w:rsidP="00695E35">
      <w:pPr>
        <w:jc w:val="both"/>
        <w:rPr>
          <w:rFonts w:ascii="Arial" w:hAnsi="Arial"/>
          <w:sz w:val="20"/>
          <w:lang w:val="es-ES"/>
        </w:rPr>
      </w:pPr>
      <w:r w:rsidRPr="00C7390A">
        <w:rPr>
          <w:rFonts w:ascii="Arial" w:hAnsi="Arial"/>
          <w:sz w:val="20"/>
          <w:lang w:val="es-ES"/>
        </w:rPr>
        <w:t>Esta competencia supone aplicar aquellas destrezas y actitudes que permiten razonar matemáticamente, comprender una argumentación matemática y expresarse y comunicarse en el lenguaje matemático, utilizando las herramientas de apoyo adecuadas, e integrando el conocimiento matemático con otros tipos de conocimiento para dar una mejor respuesta a las situaciones de la vida de distinto nivel de complejidad.</w:t>
      </w:r>
    </w:p>
    <w:p w:rsidR="00695E35" w:rsidRPr="00C7390A" w:rsidRDefault="00695E35" w:rsidP="00695E35">
      <w:pPr>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3. Competencia en el conocimiento y la interacción con el mundo físico</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 xml:space="preserve">Esta competencia supone el desarrollo y aplicación del pensamiento científico-técnico para interpretar la </w:t>
      </w:r>
      <w:r w:rsidRPr="00C7390A">
        <w:rPr>
          <w:rFonts w:ascii="Arial" w:hAnsi="Arial"/>
          <w:sz w:val="20"/>
          <w:lang w:val="es-ES"/>
        </w:rPr>
        <w:lastRenderedPageBreak/>
        <w:t xml:space="preserve">información que se recibe y para predecir y tomar decisiones con iniciativa y autonomía personal en un mundo en el que los avances que se van produciendo en los ámbitos científico y tecnológico tienen una influencia decisiva en la vida personal, la sociedad y el mundo natural. Asimismo, implica la diferenciación y valoración del conocimiento científico al lado de otras formas de conocimiento, y la utilización de valores y criterios éticos asociados a la ciencia y al desarrollo tecnológico.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En coherencia con las habilidades y destrezas relacionadas hasta aquí, son parte de esta competencia básica el uso responsable de los recursos naturales, el cuidado del medio ambiente, el consumo racional y responsable, y la protección de la salud individual y colectiva como elementos clave de la calidad de vida de las personas.</w:t>
      </w:r>
    </w:p>
    <w:p w:rsidR="00695E35" w:rsidRPr="00C7390A" w:rsidRDefault="00695E35" w:rsidP="00695E35">
      <w:pPr>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4- Tratamiento de la información y competencia digital</w:t>
      </w:r>
    </w:p>
    <w:p w:rsidR="00695E35" w:rsidRPr="00C7390A" w:rsidRDefault="00695E35" w:rsidP="00695E35">
      <w:pPr>
        <w:jc w:val="both"/>
        <w:rPr>
          <w:rFonts w:ascii="Arial" w:hAnsi="Arial"/>
          <w:sz w:val="20"/>
          <w:lang w:val="es-ES"/>
        </w:rPr>
      </w:pPr>
      <w:r w:rsidRPr="00C7390A">
        <w:rPr>
          <w:rFonts w:ascii="Arial" w:hAnsi="Arial"/>
          <w:sz w:val="20"/>
          <w:lang w:val="es-ES"/>
        </w:rPr>
        <w:t>Esta competencia implica ser una persona autónoma, eficaz, responsable, crítica y reflexiva al seleccionar, tratar y utilizar la información y sus fuentes, así como las distintas herramientas tecnológicas; también tener una actitud critica y reflexiva en la valoración de la información disponible, contrastándola cuando es necesario, y respetar las normas de conducta acordadas socialmente para regular el uso de la información y sus fuentes en los distintos soportes.</w:t>
      </w:r>
    </w:p>
    <w:p w:rsidR="00695E35" w:rsidRPr="00C7390A" w:rsidRDefault="00695E35" w:rsidP="00695E35">
      <w:pPr>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5. Competencia social y ciudadana</w:t>
      </w:r>
    </w:p>
    <w:p w:rsidR="00695E35" w:rsidRPr="00C7390A" w:rsidRDefault="00695E35" w:rsidP="00695E35">
      <w:pPr>
        <w:jc w:val="both"/>
        <w:rPr>
          <w:rFonts w:ascii="Arial" w:hAnsi="Arial"/>
          <w:sz w:val="20"/>
          <w:lang w:val="es-ES"/>
        </w:rPr>
      </w:pPr>
      <w:r w:rsidRPr="00C7390A">
        <w:rPr>
          <w:rFonts w:ascii="Arial" w:hAnsi="Arial"/>
          <w:sz w:val="20"/>
          <w:lang w:val="es-ES"/>
        </w:rPr>
        <w:t>Esta competencia supone comprender la realidad social en que se vive, afrontar la convivencia y los conflictos empleando el juicio ético basado en los valores y prácticas democráticas, y ejercer la ciudadanía, actuando con criterio propio, contribuyendo a la construcción de la paz y la democracia, y manteniendo una actitud constructiva, solidaria y responsable ante el cumplimiento de los derechos y obligaciones cívicas.</w:t>
      </w:r>
    </w:p>
    <w:p w:rsidR="00695E35" w:rsidRPr="00C7390A" w:rsidRDefault="00695E35" w:rsidP="00695E35">
      <w:pPr>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6. Competencia cultural y artística</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El conjunto de destrezas que configuran esta competencia se refiere tanto a la habilidad para apreciar y disfrutar con el arte y otras manifestaciones culturales, como a aquellas relacionadas con el empleo de algunos recursos de la expresión artística para realizar creaciones propias; implica un conocimiento básico de las distintas manifestaciones culturales y artísticas, la aplicación de habilidades de pensamiento divergente y de trabajo colaborativo, una actitud abierta, respetuosa y crítica hacia la diversidad de expresiones artísticas y culturales, el deseo y voluntad de cultivar la propia capacidad estética y creadora, y un interés por participar en la vida cultural y por contribuir a la conservación del patrimonio cultural y artístico, tanto de la propia comunidad, como de otras comunidades.</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7. Competencia para aprender a aprender</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Aprender a aprender implica la conciencia, gestión y control de las propias capacidades y conocimientos desde un sentimiento de competencia o eficacia personal, e incluye tanto el pensamiento estratégico, como la capacidad de cooperar, de autoevaluarse, y el manejo eficiente de un conjunto de recursos y técnicas de trabajo intelectual, todo lo cual se desarrolla a través de experiencias de aprendizaje conscientes y gratificantes, tanto individuales como colectivas.</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8. Autonomía e iniciativa personal</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sz w:val="20"/>
          <w:lang w:val="es-ES"/>
        </w:rPr>
        <w:t>Esta competencia supone ser capaz de imaginar, emprender, desarrollar y evaluar acciones o proyectos individuales o colectivos con creatividad, confianza, responsabilidad y sentido crítico.</w:t>
      </w:r>
    </w:p>
    <w:p w:rsidR="00695E35" w:rsidRPr="00C7390A" w:rsidRDefault="00695E35" w:rsidP="00695E35">
      <w:pPr>
        <w:jc w:val="both"/>
        <w:rPr>
          <w:rFonts w:ascii="Arial" w:hAnsi="Arial"/>
          <w:sz w:val="20"/>
          <w:lang w:val="es-ES"/>
        </w:rPr>
      </w:pPr>
    </w:p>
    <w:p w:rsidR="00695E35" w:rsidRPr="00C7390A" w:rsidRDefault="00695E35" w:rsidP="00695E35">
      <w:pPr>
        <w:jc w:val="both"/>
        <w:rPr>
          <w:rFonts w:ascii="Arial" w:hAnsi="Arial"/>
          <w:sz w:val="20"/>
          <w:lang w:val="es-ES"/>
        </w:rPr>
      </w:pPr>
    </w:p>
    <w:p w:rsidR="00695E35" w:rsidRPr="00C7390A" w:rsidRDefault="00695E35" w:rsidP="00695E35">
      <w:pPr>
        <w:jc w:val="both"/>
        <w:rPr>
          <w:rFonts w:ascii="Arial" w:hAnsi="Arial"/>
          <w:sz w:val="20"/>
          <w:lang w:val="es-ES"/>
        </w:rPr>
      </w:pPr>
      <w:r w:rsidRPr="00C7390A">
        <w:rPr>
          <w:rFonts w:ascii="Arial" w:hAnsi="Arial"/>
          <w:sz w:val="20"/>
          <w:lang w:val="es-ES"/>
        </w:rPr>
        <w:t>Contribución de la materia de Lengua Extranjera a la adquisición de las competencias básicas</w:t>
      </w:r>
    </w:p>
    <w:p w:rsidR="00695E35" w:rsidRPr="00C7390A" w:rsidRDefault="00695E35" w:rsidP="00695E35">
      <w:pPr>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i/>
          <w:sz w:val="20"/>
          <w:lang w:val="es-ES"/>
        </w:rPr>
      </w:pPr>
      <w:r w:rsidRPr="00C7390A">
        <w:rPr>
          <w:rFonts w:ascii="Arial" w:hAnsi="Arial"/>
          <w:sz w:val="20"/>
          <w:lang w:val="es-ES"/>
        </w:rPr>
        <w:t xml:space="preserve">El aprendizaje de una lengua extranjera contribuye a la adquisición de las siguientes competencias, todas ellas desarrolladas en cada unidad de </w:t>
      </w:r>
      <w:r w:rsidRPr="00C7390A">
        <w:rPr>
          <w:rFonts w:ascii="Arial" w:hAnsi="Arial"/>
          <w:i/>
          <w:sz w:val="20"/>
          <w:lang w:val="es-ES"/>
        </w:rPr>
        <w:t>English 4U! ESO 1:</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Competencia en comunicación lingüística</w:t>
      </w:r>
      <w:r w:rsidRPr="00C7390A">
        <w:rPr>
          <w:rFonts w:ascii="Arial" w:hAnsi="Arial"/>
          <w:sz w:val="20"/>
          <w:lang w:val="es-ES"/>
        </w:rPr>
        <w:t xml:space="preserve"> al completar, enriquecer y llenar de nuevos matices comprensivos y expresivos esta capacidad comunicativa general. Un aprendizaje de la lengua extranjera basado en el desarrollo de habilidades comunicativas, contribuirá al desarrollo de esta competencia básica en el mismo sentido que lo hace la primera lengua. La aportación de la lengua extranjera al desarrollo de esta competencia es primordial en el discurso oral al adquirir las habilidades de escuchar, hablar y conversar. Asimismo, el aprendizaje de la lengua extranjera, mejora la competencia comunicativa general al desarrollar la habilidad para expresarse, oralmente y por escrito.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Competencia para aprender a aprender</w:t>
      </w:r>
      <w:r w:rsidRPr="00C7390A">
        <w:rPr>
          <w:rFonts w:ascii="Arial" w:hAnsi="Arial"/>
          <w:sz w:val="20"/>
          <w:lang w:val="es-ES"/>
        </w:rPr>
        <w:t xml:space="preserve"> al facilitar o completar la capacidad de alumnos y alumnas para interpretar o representar la realidad y así construir conocimientos, formular hipótesis y opiniones, expresar y analizar sentimientos y emociones. Por otro lado, la competencia para aprender a aprender </w:t>
      </w:r>
      <w:r w:rsidRPr="00C7390A">
        <w:rPr>
          <w:rFonts w:ascii="Arial" w:hAnsi="Arial"/>
          <w:sz w:val="20"/>
          <w:lang w:val="es-ES"/>
        </w:rPr>
        <w:lastRenderedPageBreak/>
        <w:t xml:space="preserve">se rentabiliza enormemente si se incluyen contenidos directamente relacionados con la reflexión sobre el propio aprendizaje. Esa es la razón de la inclusión en el currículo de un apartado específico de reflexión sobre el propio aprendizaje. El desarrollo de estrategias diversas de aprender a aprender prepara al alumnado de forma progresiva en la toma de decisiones que favorecen la autonomía para utilizar y para seguir aprendiendo la lengua extranjera a lo largo de la vida.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Competencia social y ciudadana</w:t>
      </w:r>
      <w:r w:rsidRPr="00C7390A">
        <w:rPr>
          <w:rFonts w:ascii="Arial" w:hAnsi="Arial"/>
          <w:sz w:val="20"/>
          <w:lang w:val="es-ES"/>
        </w:rPr>
        <w:t xml:space="preserve"> al favorecer el respeto, el interés y la comunicación con hablantes de otras lenguas y el reconocimiento y la aceptación de diferencias culturales y de comportamiento. El intercambio de información personal ayuda a reforzar la identidad de los interlocutores. Por otro lado, en lengua extranjera es especialmente relevante el trabajo en grupo y en parejas y, a través de estas interacciones, se aprende a participar, a expresar las ideas propias y a escuchar las de los demás, se desarrolla la habilidad para construir diálogos, negociar significados, tomar decisiones valorando las aportaciones de los compañeros, conseguir acuerdos, y, en definitiva, se favorece aprender de y con los demás.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Competencia en tratamiento de la información y competencia digital</w:t>
      </w:r>
      <w:r w:rsidRPr="00C7390A">
        <w:rPr>
          <w:rFonts w:ascii="Arial" w:hAnsi="Arial"/>
          <w:sz w:val="20"/>
          <w:lang w:val="es-ES"/>
        </w:rPr>
        <w:t xml:space="preserve"> al acceder de manera sencilla e inmediata a la información que se puede encontrar en esta lengua, al tiempo que ofrece la posibilidad de comunicarnos utilizándola. Además, facilita la comunicación personal a través del correo electrónico en intercambios con jóvenes de otros lugares, y, lo que es más importante, crea contextos reales y funcionales de comunicación. Este uso cotidiano contribuye directamente al desarrollo de esta competencia.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 xml:space="preserve">Competencia artística y cultural </w:t>
      </w:r>
      <w:r w:rsidRPr="00C7390A">
        <w:rPr>
          <w:rFonts w:ascii="Arial" w:hAnsi="Arial"/>
          <w:sz w:val="20"/>
          <w:lang w:val="es-ES"/>
        </w:rPr>
        <w:t>al incluir un</w:t>
      </w:r>
      <w:r w:rsidRPr="00C7390A">
        <w:rPr>
          <w:rFonts w:ascii="Arial" w:hAnsi="Arial"/>
          <w:i/>
          <w:sz w:val="20"/>
          <w:lang w:val="es-ES"/>
        </w:rPr>
        <w:t xml:space="preserve"> </w:t>
      </w:r>
      <w:r w:rsidRPr="00C7390A">
        <w:rPr>
          <w:rFonts w:ascii="Arial" w:hAnsi="Arial"/>
          <w:sz w:val="20"/>
          <w:lang w:val="es-ES"/>
        </w:rPr>
        <w:t xml:space="preserve">acercamiento a manifestaciones culturales propias de la lengua y de los países en los que se habla y propiciar una aproximación a obras o autores que han contribuido a la creación artística. Asimismo, el área contribuye al desarrollo de esta competencia si se facilita la expresión de opiniones, gustos y emociones que producen diversas manifestaciones culturales y artísticas y si se favorecen los trabajos creativos individuales y en grupo, como la realización y representación de simulaciones y narraciones. </w:t>
      </w: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p>
    <w:p w:rsidR="00695E35" w:rsidRPr="00C7390A" w:rsidRDefault="00695E35" w:rsidP="00695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sz w:val="20"/>
          <w:lang w:val="es-ES"/>
        </w:rPr>
      </w:pPr>
      <w:r w:rsidRPr="00C7390A">
        <w:rPr>
          <w:rFonts w:ascii="Arial" w:hAnsi="Arial"/>
          <w:i/>
          <w:sz w:val="20"/>
          <w:lang w:val="es-ES"/>
        </w:rPr>
        <w:t>Competencia autonomía e iniciativa personal</w:t>
      </w:r>
      <w:r w:rsidRPr="00C7390A">
        <w:rPr>
          <w:rFonts w:ascii="Arial" w:hAnsi="Arial"/>
          <w:sz w:val="20"/>
          <w:lang w:val="es-ES"/>
        </w:rPr>
        <w:t xml:space="preserve"> al fomentar el trabajo cooperativo en el aula, el manejo de recursos personales y habilidades sociales de colaboración y negociación, lo que supone poner en funcionamiento determinados procedimientos que permiten el desarrollo de iniciativas y toma de decisiones en la planificación, organización y gestión del trabajo, propiciando así la autonomía y la iniciativa personal. </w:t>
      </w:r>
    </w:p>
    <w:p w:rsidR="00695E35" w:rsidRPr="009D52BC" w:rsidRDefault="00695E35" w:rsidP="00695E35">
      <w:pPr>
        <w:rPr>
          <w:lang w:val="es-ES"/>
        </w:rPr>
      </w:pPr>
    </w:p>
    <w:p w:rsidR="00346929" w:rsidRPr="00695E35" w:rsidRDefault="00695E35" w:rsidP="00F36C1C">
      <w:pPr>
        <w:rPr>
          <w:lang w:val="es-ES"/>
        </w:rPr>
      </w:pPr>
      <w:r w:rsidRPr="009D52BC">
        <w:rPr>
          <w:lang w:val="es-ES"/>
        </w:rPr>
        <w:tab/>
      </w:r>
      <w:r w:rsidRPr="009D52BC">
        <w:rPr>
          <w:lang w:val="es-ES"/>
        </w:rPr>
        <w:tab/>
      </w:r>
      <w:r w:rsidRPr="009D52BC">
        <w:rPr>
          <w:lang w:val="es-ES"/>
        </w:rPr>
        <w:tab/>
      </w:r>
    </w:p>
    <w:sectPr w:rsidR="00346929" w:rsidRPr="00695E35" w:rsidSect="00695E35">
      <w:pgSz w:w="11906" w:h="16838"/>
      <w:pgMar w:top="1276" w:right="1274"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1">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2">
    <w:nsid w:val="0000000E"/>
    <w:multiLevelType w:val="singleLevel"/>
    <w:tmpl w:val="0000000E"/>
    <w:name w:val="WW8Num14"/>
    <w:lvl w:ilvl="0">
      <w:start w:val="1"/>
      <w:numFmt w:val="decimal"/>
      <w:lvlText w:val="%1."/>
      <w:lvlJc w:val="left"/>
      <w:pPr>
        <w:tabs>
          <w:tab w:val="num" w:pos="720"/>
        </w:tabs>
        <w:ind w:left="720" w:hanging="360"/>
      </w:pPr>
      <w:rPr>
        <w:rFonts w:ascii="Arial" w:eastAsia="Times New Roman" w:hAnsi="Arial"/>
      </w:rPr>
    </w:lvl>
  </w:abstractNum>
  <w:abstractNum w:abstractNumId="3">
    <w:nsid w:val="00000011"/>
    <w:multiLevelType w:val="singleLevel"/>
    <w:tmpl w:val="00000011"/>
    <w:name w:val="WW8Num17"/>
    <w:lvl w:ilvl="0">
      <w:start w:val="8"/>
      <w:numFmt w:val="decimal"/>
      <w:lvlText w:val="%1."/>
      <w:lvlJc w:val="left"/>
      <w:pPr>
        <w:tabs>
          <w:tab w:val="num" w:pos="720"/>
        </w:tabs>
        <w:ind w:left="720" w:hanging="360"/>
      </w:pPr>
      <w:rPr>
        <w:rFonts w:ascii="Arial" w:eastAsia="Times New Roman" w:hAnsi="Arial"/>
      </w:rPr>
    </w:lvl>
  </w:abstractNum>
  <w:abstractNum w:abstractNumId="4">
    <w:nsid w:val="00000013"/>
    <w:multiLevelType w:val="singleLevel"/>
    <w:tmpl w:val="00000013"/>
    <w:name w:val="WW8Num19"/>
    <w:lvl w:ilvl="0">
      <w:start w:val="1"/>
      <w:numFmt w:val="decimal"/>
      <w:lvlText w:val="%1."/>
      <w:lvlJc w:val="left"/>
      <w:pPr>
        <w:tabs>
          <w:tab w:val="num" w:pos="720"/>
        </w:tabs>
        <w:ind w:left="720" w:hanging="360"/>
      </w:pPr>
      <w:rPr>
        <w:color w:val="auto"/>
      </w:rPr>
    </w:lvl>
  </w:abstractNum>
  <w:abstractNum w:abstractNumId="5">
    <w:nsid w:val="00000014"/>
    <w:multiLevelType w:val="singleLevel"/>
    <w:tmpl w:val="00000014"/>
    <w:name w:val="WW8Num20"/>
    <w:lvl w:ilvl="0">
      <w:start w:val="1"/>
      <w:numFmt w:val="decimal"/>
      <w:lvlText w:val="%1."/>
      <w:lvlJc w:val="left"/>
      <w:pPr>
        <w:tabs>
          <w:tab w:val="num" w:pos="720"/>
        </w:tabs>
        <w:ind w:left="720" w:hanging="360"/>
      </w:pPr>
      <w:rPr>
        <w:rFonts w:ascii="Arial" w:eastAsia="Times New Roman" w:hAnsi="Aria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95E35"/>
    <w:rsid w:val="00346929"/>
    <w:rsid w:val="00426A53"/>
    <w:rsid w:val="0056662A"/>
    <w:rsid w:val="00695E35"/>
    <w:rsid w:val="009D52BC"/>
    <w:rsid w:val="00AF6D7E"/>
    <w:rsid w:val="00B50F8E"/>
    <w:rsid w:val="00C7390A"/>
    <w:rsid w:val="00EC35BC"/>
    <w:rsid w:val="00F36C1C"/>
    <w:rsid w:val="00FF6B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E35"/>
    <w:pPr>
      <w:suppressAutoHyphens/>
      <w:spacing w:after="0" w:line="240" w:lineRule="auto"/>
    </w:pPr>
    <w:rPr>
      <w:rFonts w:ascii="Times" w:eastAsia="Times" w:hAnsi="Times" w:cs="Times New Roman"/>
      <w:sz w:val="24"/>
      <w:szCs w:val="20"/>
      <w:lang w:val="en-GB" w:eastAsia="ar-SA"/>
    </w:rPr>
  </w:style>
  <w:style w:type="paragraph" w:styleId="Ttulo1">
    <w:name w:val="heading 1"/>
    <w:basedOn w:val="Normal"/>
    <w:next w:val="Normal"/>
    <w:link w:val="Ttulo1Car"/>
    <w:qFormat/>
    <w:rsid w:val="00695E35"/>
    <w:pPr>
      <w:keepNext/>
      <w:outlineLvl w:val="0"/>
    </w:pPr>
    <w:rPr>
      <w:rFonts w:ascii="Arial" w:eastAsia="Times New Roman" w:hAnsi="Arial"/>
      <w:b/>
      <w:lang w:val="es-ES"/>
    </w:rPr>
  </w:style>
  <w:style w:type="paragraph" w:styleId="Ttulo2">
    <w:name w:val="heading 2"/>
    <w:basedOn w:val="Normal"/>
    <w:next w:val="Normal"/>
    <w:link w:val="Ttulo2Car"/>
    <w:qFormat/>
    <w:rsid w:val="00695E35"/>
    <w:pPr>
      <w:keepNext/>
      <w:outlineLvl w:val="1"/>
    </w:pPr>
    <w:rPr>
      <w:rFonts w:ascii="Arial" w:eastAsia="Times New Roman" w:hAnsi="Arial"/>
      <w:b/>
      <w:sz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95E35"/>
    <w:rPr>
      <w:rFonts w:ascii="Arial" w:eastAsia="Times New Roman" w:hAnsi="Arial" w:cs="Times New Roman"/>
      <w:b/>
      <w:sz w:val="24"/>
      <w:szCs w:val="20"/>
      <w:lang w:eastAsia="ar-SA"/>
    </w:rPr>
  </w:style>
  <w:style w:type="character" w:customStyle="1" w:styleId="Ttulo2Car">
    <w:name w:val="Título 2 Car"/>
    <w:basedOn w:val="Fuentedeprrafopredeter"/>
    <w:link w:val="Ttulo2"/>
    <w:rsid w:val="00695E35"/>
    <w:rPr>
      <w:rFonts w:ascii="Arial" w:eastAsia="Times New Roman" w:hAnsi="Arial" w:cs="Times New Roman"/>
      <w:b/>
      <w:szCs w:val="20"/>
      <w:lang w:eastAsia="ar-SA"/>
    </w:rPr>
  </w:style>
  <w:style w:type="paragraph" w:styleId="Textoindependiente">
    <w:name w:val="Body Text"/>
    <w:basedOn w:val="Normal"/>
    <w:link w:val="TextoindependienteCar"/>
    <w:rsid w:val="00695E35"/>
    <w:rPr>
      <w:rFonts w:ascii="Arial" w:hAnsi="Arial"/>
      <w:sz w:val="22"/>
      <w:lang w:val="es-ES_tradnl"/>
    </w:rPr>
  </w:style>
  <w:style w:type="character" w:customStyle="1" w:styleId="TextoindependienteCar">
    <w:name w:val="Texto independiente Car"/>
    <w:basedOn w:val="Fuentedeprrafopredeter"/>
    <w:link w:val="Textoindependiente"/>
    <w:rsid w:val="00695E35"/>
    <w:rPr>
      <w:rFonts w:ascii="Arial" w:eastAsia="Times" w:hAnsi="Arial" w:cs="Times New Roman"/>
      <w:szCs w:val="20"/>
      <w:lang w:val="es-ES_tradnl" w:eastAsia="ar-SA"/>
    </w:rPr>
  </w:style>
  <w:style w:type="paragraph" w:styleId="Ttulo">
    <w:name w:val="Title"/>
    <w:basedOn w:val="Normal"/>
    <w:next w:val="Subttulo"/>
    <w:link w:val="TtuloCar"/>
    <w:qFormat/>
    <w:rsid w:val="00695E35"/>
    <w:pPr>
      <w:jc w:val="center"/>
    </w:pPr>
    <w:rPr>
      <w:rFonts w:ascii="Arial" w:eastAsia="Times New Roman" w:hAnsi="Arial"/>
      <w:b/>
      <w:lang w:val="es-ES"/>
    </w:rPr>
  </w:style>
  <w:style w:type="character" w:customStyle="1" w:styleId="TtuloCar">
    <w:name w:val="Título Car"/>
    <w:basedOn w:val="Fuentedeprrafopredeter"/>
    <w:link w:val="Ttulo"/>
    <w:rsid w:val="00695E35"/>
    <w:rPr>
      <w:rFonts w:ascii="Arial" w:eastAsia="Times New Roman" w:hAnsi="Arial" w:cs="Times New Roman"/>
      <w:b/>
      <w:sz w:val="24"/>
      <w:szCs w:val="20"/>
      <w:lang w:eastAsia="ar-SA"/>
    </w:rPr>
  </w:style>
  <w:style w:type="paragraph" w:styleId="Subttulo">
    <w:name w:val="Subtitle"/>
    <w:basedOn w:val="Normal"/>
    <w:next w:val="Textoindependiente"/>
    <w:link w:val="SubttuloCar"/>
    <w:qFormat/>
    <w:rsid w:val="00695E35"/>
    <w:rPr>
      <w:rFonts w:ascii="Arial" w:hAnsi="Arial"/>
      <w:b/>
      <w:sz w:val="22"/>
      <w:lang w:val="es-ES_tradnl"/>
    </w:rPr>
  </w:style>
  <w:style w:type="character" w:customStyle="1" w:styleId="SubttuloCar">
    <w:name w:val="Subtítulo Car"/>
    <w:basedOn w:val="Fuentedeprrafopredeter"/>
    <w:link w:val="Subttulo"/>
    <w:rsid w:val="00695E35"/>
    <w:rPr>
      <w:rFonts w:ascii="Arial" w:eastAsia="Times" w:hAnsi="Arial" w:cs="Times New Roman"/>
      <w:b/>
      <w:szCs w:val="20"/>
      <w:lang w:val="es-ES_tradnl" w:eastAsia="ar-SA"/>
    </w:rPr>
  </w:style>
  <w:style w:type="paragraph" w:customStyle="1" w:styleId="Textoindependiente21">
    <w:name w:val="Texto independiente 21"/>
    <w:basedOn w:val="Normal"/>
    <w:rsid w:val="00695E35"/>
    <w:pPr>
      <w:ind w:left="180" w:hanging="180"/>
    </w:pPr>
    <w:rPr>
      <w:rFonts w:ascii="Arial" w:eastAsia="Times New Roman" w:hAnsi="Arial"/>
      <w:sz w:val="22"/>
      <w:lang w:val="es-ES"/>
    </w:rPr>
  </w:style>
  <w:style w:type="paragraph" w:styleId="Sangradetextonormal">
    <w:name w:val="Body Text Indent"/>
    <w:basedOn w:val="Normal"/>
    <w:link w:val="SangradetextonormalCar"/>
    <w:rsid w:val="00695E35"/>
    <w:pPr>
      <w:ind w:left="284" w:hanging="284"/>
    </w:pPr>
    <w:rPr>
      <w:rFonts w:ascii="Arial" w:eastAsia="Times New Roman" w:hAnsi="Arial"/>
      <w:sz w:val="22"/>
      <w:lang w:val="es-ES_tradnl"/>
    </w:rPr>
  </w:style>
  <w:style w:type="character" w:customStyle="1" w:styleId="SangradetextonormalCar">
    <w:name w:val="Sangría de texto normal Car"/>
    <w:basedOn w:val="Fuentedeprrafopredeter"/>
    <w:link w:val="Sangradetextonormal"/>
    <w:rsid w:val="00695E35"/>
    <w:rPr>
      <w:rFonts w:ascii="Arial" w:eastAsia="Times New Roman" w:hAnsi="Arial" w:cs="Times New Roman"/>
      <w:szCs w:val="20"/>
      <w:lang w:val="es-ES_tradnl" w:eastAsia="ar-SA"/>
    </w:rPr>
  </w:style>
  <w:style w:type="paragraph" w:customStyle="1" w:styleId="Sangra2detindependiente1">
    <w:name w:val="Sangría 2 de t. independiente1"/>
    <w:basedOn w:val="Normal"/>
    <w:rsid w:val="00695E35"/>
    <w:pPr>
      <w:ind w:left="181" w:hanging="181"/>
    </w:pPr>
    <w:rPr>
      <w:rFonts w:ascii="Arial" w:eastAsia="Times New Roman" w:hAnsi="Arial"/>
      <w:sz w:val="22"/>
      <w:lang w:val="es-ES_tradnl"/>
    </w:rPr>
  </w:style>
  <w:style w:type="paragraph" w:customStyle="1" w:styleId="Sangra3detindependiente1">
    <w:name w:val="Sangría 3 de t. independiente1"/>
    <w:basedOn w:val="Normal"/>
    <w:rsid w:val="00695E35"/>
    <w:pPr>
      <w:spacing w:after="120"/>
      <w:ind w:left="283"/>
    </w:pPr>
    <w:rPr>
      <w:sz w:val="16"/>
      <w:szCs w:val="16"/>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1658</Words>
  <Characters>9119</Characters>
  <Application>Microsoft Office Word</Application>
  <DocSecurity>0</DocSecurity>
  <Lines>75</Lines>
  <Paragraphs>21</Paragraphs>
  <ScaleCrop>false</ScaleCrop>
  <Company/>
  <LinksUpToDate>false</LinksUpToDate>
  <CharactersWithSpaces>10756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mayte</dc:creator>
  <cp:keywords/>
  <dc:description/>
  <cp:lastModifiedBy>mayte</cp:lastModifiedBy>
  <cp:revision>8</cp:revision>
  <dcterms:created xsi:type="dcterms:W3CDTF">2011-02-26T20:51:00Z</dcterms:created>
  <dcterms:modified xsi:type="dcterms:W3CDTF">2011-03-02T21:17:00Z</dcterms:modified>
</cp:coreProperties>
</file>